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02C609">
      <w:pPr>
        <w:pStyle w:val="2"/>
        <w:spacing w:before="180" w:line="360" w:lineRule="auto"/>
        <w:ind w:right="11"/>
        <w:jc w:val="center"/>
        <w:outlineLvl w:val="0"/>
        <w:rPr>
          <w:rFonts w:hint="eastAsia" w:ascii="方正公文小标宋" w:hAnsi="方正公文小标宋" w:eastAsia="方正公文小标宋" w:cs="方正公文小标宋"/>
          <w:b w:val="0"/>
          <w:bCs w:val="0"/>
          <w:color w:val="000008"/>
          <w:spacing w:val="-6"/>
          <w:sz w:val="32"/>
          <w:szCs w:val="32"/>
          <w:lang w:eastAsia="zh-CN"/>
        </w:rPr>
      </w:pPr>
      <w:bookmarkStart w:id="6" w:name="_GoBack"/>
      <w:bookmarkStart w:id="0" w:name="_Toc14220"/>
      <w:r>
        <w:rPr>
          <w:rFonts w:hint="eastAsia" w:ascii="方正公文小标宋" w:hAnsi="方正公文小标宋" w:eastAsia="方正公文小标宋" w:cs="方正公文小标宋"/>
          <w:b w:val="0"/>
          <w:bCs w:val="0"/>
          <w:color w:val="000008"/>
          <w:spacing w:val="-6"/>
          <w:sz w:val="32"/>
          <w:szCs w:val="32"/>
          <w:lang w:eastAsia="zh-CN"/>
        </w:rPr>
        <w:t>“铸牢中华民族共同体意识 共筑中国梦边疆情”</w:t>
      </w:r>
    </w:p>
    <w:p w14:paraId="4B695313">
      <w:pPr>
        <w:pStyle w:val="2"/>
        <w:spacing w:before="180" w:line="360" w:lineRule="auto"/>
        <w:ind w:right="11"/>
        <w:jc w:val="center"/>
        <w:outlineLvl w:val="0"/>
        <w:rPr>
          <w:rFonts w:hint="eastAsia" w:ascii="方正公文小标宋" w:hAnsi="方正公文小标宋" w:eastAsia="方正公文小标宋" w:cs="方正公文小标宋"/>
          <w:b w:val="0"/>
          <w:bCs w:val="0"/>
          <w:color w:val="000008"/>
          <w:spacing w:val="-6"/>
          <w:sz w:val="32"/>
          <w:szCs w:val="32"/>
          <w:lang w:eastAsia="zh-CN"/>
        </w:rPr>
      </w:pPr>
      <w:r>
        <w:rPr>
          <w:rFonts w:hint="eastAsia" w:ascii="方正公文小标宋" w:hAnsi="方正公文小标宋" w:eastAsia="方正公文小标宋" w:cs="方正公文小标宋"/>
          <w:b w:val="0"/>
          <w:bCs w:val="0"/>
          <w:color w:val="000008"/>
          <w:spacing w:val="-6"/>
          <w:sz w:val="32"/>
          <w:szCs w:val="32"/>
          <w:lang w:eastAsia="zh-CN"/>
        </w:rPr>
        <w:t>主题班会策划书</w:t>
      </w:r>
    </w:p>
    <w:bookmarkEnd w:id="6"/>
    <w:p w14:paraId="0D29235A">
      <w:pPr>
        <w:pStyle w:val="2"/>
        <w:spacing w:before="180" w:line="360" w:lineRule="auto"/>
        <w:ind w:right="11"/>
        <w:jc w:val="both"/>
        <w:outlineLvl w:val="0"/>
        <w:rPr>
          <w:rFonts w:hint="eastAsia" w:ascii="仿宋_GB2312" w:hAnsi="仿宋_GB2312" w:eastAsia="仿宋_GB2312" w:cs="仿宋_GB2312"/>
          <w:b/>
          <w:bCs/>
          <w:color w:val="000008"/>
          <w:spacing w:val="-6"/>
          <w:sz w:val="24"/>
          <w:szCs w:val="24"/>
          <w:lang w:eastAsia="zh-CN"/>
        </w:rPr>
      </w:pPr>
      <w:r>
        <w:rPr>
          <w:rFonts w:hint="eastAsia" w:ascii="仿宋_GB2312" w:hAnsi="仿宋_GB2312" w:eastAsia="仿宋_GB2312" w:cs="仿宋_GB2312"/>
          <w:b/>
          <w:bCs/>
          <w:color w:val="000008"/>
          <w:spacing w:val="-6"/>
          <w:sz w:val="24"/>
          <w:szCs w:val="24"/>
          <w:lang w:eastAsia="zh-CN"/>
        </w:rPr>
        <w:t>一、活动背景</w:t>
      </w:r>
      <w:bookmarkEnd w:id="0"/>
    </w:p>
    <w:p w14:paraId="768A5930">
      <w:pPr>
        <w:pStyle w:val="2"/>
        <w:spacing w:before="180" w:line="360" w:lineRule="auto"/>
        <w:ind w:left="30" w:right="11" w:firstLine="562"/>
        <w:jc w:val="both"/>
        <w:rPr>
          <w:rFonts w:hint="eastAsia" w:ascii="仿宋_GB2312" w:hAnsi="仿宋_GB2312" w:eastAsia="仿宋_GB2312" w:cs="仿宋_GB2312"/>
          <w:color w:val="000008"/>
          <w:spacing w:val="-3"/>
          <w:sz w:val="24"/>
          <w:szCs w:val="24"/>
        </w:rPr>
      </w:pPr>
      <w:r>
        <w:rPr>
          <w:rFonts w:hint="eastAsia" w:ascii="仿宋_GB2312" w:hAnsi="仿宋_GB2312" w:eastAsia="仿宋_GB2312" w:cs="仿宋_GB2312"/>
          <w:i w:val="0"/>
          <w:iCs w:val="0"/>
          <w:color w:val="515151"/>
          <w:spacing w:val="0"/>
          <w:sz w:val="24"/>
          <w:szCs w:val="24"/>
          <w:bdr w:val="none" w:color="auto" w:sz="0" w:space="0"/>
        </w:rPr>
        <w:t>为深入贯彻落实习近平总书记关于铸牢中华民族共同体意识是新时代党的民族工作的主线的重要论述，进一步加强民族团结进步教育</w:t>
      </w:r>
      <w:r>
        <w:rPr>
          <w:rFonts w:hint="eastAsia" w:ascii="仿宋_GB2312" w:hAnsi="仿宋_GB2312" w:eastAsia="仿宋_GB2312" w:cs="仿宋_GB2312"/>
          <w:i w:val="0"/>
          <w:iCs w:val="0"/>
          <w:color w:val="515151"/>
          <w:spacing w:val="0"/>
          <w:sz w:val="24"/>
          <w:szCs w:val="24"/>
          <w:bdr w:val="none" w:color="auto" w:sz="0" w:space="0"/>
          <w:lang w:eastAsia="zh-CN"/>
        </w:rPr>
        <w:t>，</w:t>
      </w:r>
      <w:r>
        <w:rPr>
          <w:rFonts w:hint="eastAsia" w:ascii="仿宋_GB2312" w:hAnsi="仿宋_GB2312" w:eastAsia="仿宋_GB2312" w:cs="仿宋_GB2312"/>
          <w:color w:val="000008"/>
          <w:spacing w:val="-6"/>
          <w:sz w:val="24"/>
          <w:szCs w:val="24"/>
        </w:rPr>
        <w:t>牢固树立中华民族共同体意识</w:t>
      </w:r>
      <w:r>
        <w:rPr>
          <w:rFonts w:hint="eastAsia" w:ascii="仿宋_GB2312" w:hAnsi="仿宋_GB2312" w:eastAsia="仿宋_GB2312" w:cs="仿宋_GB2312"/>
          <w:color w:val="000008"/>
          <w:spacing w:val="-6"/>
          <w:sz w:val="24"/>
          <w:szCs w:val="24"/>
          <w:lang w:eastAsia="zh-CN"/>
        </w:rPr>
        <w:t>，</w:t>
      </w:r>
      <w:r>
        <w:rPr>
          <w:rFonts w:hint="eastAsia" w:ascii="仿宋_GB2312" w:hAnsi="仿宋_GB2312" w:eastAsia="仿宋_GB2312" w:cs="仿宋_GB2312"/>
          <w:color w:val="000008"/>
          <w:spacing w:val="-2"/>
          <w:sz w:val="24"/>
          <w:szCs w:val="24"/>
        </w:rPr>
        <w:t>决定开展</w:t>
      </w:r>
      <w:r>
        <w:rPr>
          <w:rFonts w:hint="eastAsia" w:ascii="仿宋_GB2312" w:hAnsi="仿宋_GB2312" w:eastAsia="仿宋_GB2312" w:cs="仿宋_GB2312"/>
          <w:color w:val="000008"/>
          <w:sz w:val="24"/>
          <w:szCs w:val="24"/>
        </w:rPr>
        <w:t xml:space="preserve"> </w:t>
      </w:r>
      <w:r>
        <w:rPr>
          <w:rFonts w:hint="eastAsia" w:ascii="仿宋_GB2312" w:hAnsi="仿宋_GB2312" w:eastAsia="仿宋_GB2312" w:cs="仿宋_GB2312"/>
          <w:color w:val="000008"/>
          <w:spacing w:val="-3"/>
          <w:sz w:val="24"/>
          <w:szCs w:val="24"/>
        </w:rPr>
        <w:t>以“</w:t>
      </w:r>
      <w:r>
        <w:rPr>
          <w:rFonts w:hint="eastAsia" w:ascii="仿宋_GB2312" w:hAnsi="仿宋_GB2312" w:eastAsia="仿宋_GB2312" w:cs="仿宋_GB2312"/>
          <w:color w:val="000008"/>
          <w:spacing w:val="-1"/>
          <w:sz w:val="24"/>
          <w:szCs w:val="24"/>
        </w:rPr>
        <w:t>铸牢中华民族共同体意识</w:t>
      </w:r>
      <w:r>
        <w:rPr>
          <w:rFonts w:hint="eastAsia" w:ascii="仿宋_GB2312" w:hAnsi="仿宋_GB2312" w:eastAsia="仿宋_GB2312" w:cs="仿宋_GB2312"/>
          <w:color w:val="000008"/>
          <w:spacing w:val="-1"/>
          <w:sz w:val="24"/>
          <w:szCs w:val="24"/>
          <w:lang w:val="en-US" w:eastAsia="zh-CN"/>
        </w:rPr>
        <w:t xml:space="preserve"> 共筑中国梦边疆情</w:t>
      </w:r>
      <w:r>
        <w:rPr>
          <w:rFonts w:hint="eastAsia" w:ascii="仿宋_GB2312" w:hAnsi="仿宋_GB2312" w:eastAsia="仿宋_GB2312" w:cs="仿宋_GB2312"/>
          <w:color w:val="000008"/>
          <w:spacing w:val="-3"/>
          <w:sz w:val="24"/>
          <w:szCs w:val="24"/>
          <w:lang w:eastAsia="zh-CN"/>
        </w:rPr>
        <w:t>”</w:t>
      </w:r>
      <w:r>
        <w:rPr>
          <w:rFonts w:hint="eastAsia" w:ascii="仿宋_GB2312" w:hAnsi="仿宋_GB2312" w:eastAsia="仿宋_GB2312" w:cs="仿宋_GB2312"/>
          <w:color w:val="000008"/>
          <w:spacing w:val="-3"/>
          <w:sz w:val="24"/>
          <w:szCs w:val="24"/>
        </w:rPr>
        <w:t>主</w:t>
      </w:r>
      <w:r>
        <w:rPr>
          <w:rFonts w:hint="eastAsia" w:ascii="仿宋_GB2312" w:hAnsi="仿宋_GB2312" w:eastAsia="仿宋_GB2312" w:cs="仿宋_GB2312"/>
          <w:color w:val="000008"/>
          <w:spacing w:val="-3"/>
          <w:sz w:val="24"/>
          <w:szCs w:val="24"/>
          <w:lang w:eastAsia="zh-CN"/>
        </w:rPr>
        <w:t>题</w:t>
      </w:r>
      <w:r>
        <w:rPr>
          <w:rFonts w:hint="eastAsia" w:ascii="仿宋_GB2312" w:hAnsi="仿宋_GB2312" w:eastAsia="仿宋_GB2312" w:cs="仿宋_GB2312"/>
          <w:color w:val="000008"/>
          <w:spacing w:val="-3"/>
          <w:sz w:val="24"/>
          <w:szCs w:val="24"/>
        </w:rPr>
        <w:t>班会活动。</w:t>
      </w:r>
    </w:p>
    <w:p w14:paraId="3760F080">
      <w:pPr>
        <w:pStyle w:val="2"/>
        <w:numPr>
          <w:ilvl w:val="0"/>
          <w:numId w:val="1"/>
        </w:numPr>
        <w:spacing w:before="180" w:line="360" w:lineRule="auto"/>
        <w:ind w:right="11"/>
        <w:jc w:val="both"/>
        <w:rPr>
          <w:rFonts w:hint="eastAsia" w:ascii="仿宋_GB2312" w:hAnsi="仿宋_GB2312" w:eastAsia="仿宋_GB2312" w:cs="仿宋_GB2312"/>
          <w:b/>
          <w:bCs/>
          <w:color w:val="000008"/>
          <w:spacing w:val="-3"/>
          <w:sz w:val="24"/>
          <w:szCs w:val="24"/>
          <w:lang w:eastAsia="zh-CN"/>
        </w:rPr>
      </w:pPr>
      <w:r>
        <w:rPr>
          <w:rFonts w:hint="eastAsia" w:ascii="仿宋_GB2312" w:hAnsi="仿宋_GB2312" w:eastAsia="仿宋_GB2312" w:cs="仿宋_GB2312"/>
          <w:b/>
          <w:bCs/>
          <w:color w:val="000008"/>
          <w:spacing w:val="-3"/>
          <w:sz w:val="24"/>
          <w:szCs w:val="24"/>
          <w:lang w:eastAsia="zh-CN"/>
        </w:rPr>
        <w:t>活动目的</w:t>
      </w:r>
    </w:p>
    <w:p w14:paraId="2022F916">
      <w:pPr>
        <w:pStyle w:val="2"/>
        <w:numPr>
          <w:numId w:val="0"/>
        </w:numPr>
        <w:spacing w:before="180" w:line="360" w:lineRule="auto"/>
        <w:ind w:right="11" w:rightChars="0" w:firstLine="480" w:firstLineChars="200"/>
        <w:jc w:val="both"/>
        <w:rPr>
          <w:rFonts w:hint="eastAsia" w:ascii="仿宋_GB2312" w:hAnsi="仿宋_GB2312" w:eastAsia="仿宋_GB2312" w:cs="仿宋_GB2312"/>
          <w:color w:val="000008"/>
          <w:spacing w:val="-3"/>
          <w:sz w:val="24"/>
          <w:szCs w:val="24"/>
          <w:lang w:eastAsia="zh-CN"/>
        </w:rPr>
      </w:pPr>
      <w:r>
        <w:rPr>
          <w:rFonts w:hint="eastAsia" w:ascii="仿宋_GB2312" w:hAnsi="仿宋_GB2312" w:eastAsia="仿宋_GB2312" w:cs="仿宋_GB2312"/>
          <w:i w:val="0"/>
          <w:iCs w:val="0"/>
          <w:color w:val="515151"/>
          <w:spacing w:val="0"/>
          <w:sz w:val="24"/>
          <w:szCs w:val="24"/>
        </w:rPr>
        <w:t>以“讲好新时代中国边疆治理故事”为主线，通过多种方式讲好广西守边固边兴边的历史与现实以及铸牢中华民族共同体意识示范区建设的生动故事，对民族区域自治法、铸牢民族共同体意识条例等法律法规开展广泛宣传。引导各族学生</w:t>
      </w:r>
      <w:r>
        <w:rPr>
          <w:rFonts w:hint="eastAsia" w:ascii="仿宋_GB2312" w:hAnsi="仿宋_GB2312" w:eastAsia="仿宋_GB2312" w:cs="仿宋_GB2312"/>
          <w:i w:val="0"/>
          <w:iCs w:val="0"/>
          <w:color w:val="515151"/>
          <w:spacing w:val="0"/>
          <w:sz w:val="24"/>
          <w:szCs w:val="24"/>
          <w:shd w:val="clear" w:fill="FFFFFF"/>
        </w:rPr>
        <w:t>切实铸牢中华民族共同体意识，教育引导学生认识到各族人民亲如一家是实现中华民族伟大复兴的根本保证；深化维护祖国统一是各民族最高利益的意识，深化对中华民族多元一体格局、中华民族共同体历史的认识，树立正确的国家观、民族观、历史观、文化观、宗教观，强化“五个认同”，坚决反对民族分裂，坚定实现中华民族伟大复兴的理想信念。</w:t>
      </w:r>
    </w:p>
    <w:p w14:paraId="58895DC9">
      <w:pPr>
        <w:pStyle w:val="2"/>
        <w:spacing w:before="93" w:line="360" w:lineRule="auto"/>
        <w:ind w:left="33"/>
        <w:outlineLvl w:val="0"/>
        <w:rPr>
          <w:rFonts w:hint="eastAsia" w:ascii="仿宋_GB2312" w:hAnsi="仿宋_GB2312" w:eastAsia="仿宋_GB2312" w:cs="仿宋_GB2312"/>
          <w:sz w:val="24"/>
          <w:szCs w:val="24"/>
        </w:rPr>
      </w:pPr>
      <w:bookmarkStart w:id="1" w:name="_Toc10063"/>
      <w:r>
        <w:rPr>
          <w:rFonts w:hint="eastAsia" w:ascii="仿宋_GB2312" w:hAnsi="仿宋_GB2312" w:eastAsia="仿宋_GB2312" w:cs="仿宋_GB2312"/>
          <w:b/>
          <w:bCs/>
          <w:color w:val="000008"/>
          <w:spacing w:val="-40"/>
          <w:sz w:val="24"/>
          <w:szCs w:val="24"/>
          <w:lang w:eastAsia="zh-CN"/>
        </w:rPr>
        <w:t>三</w:t>
      </w:r>
      <w:r>
        <w:rPr>
          <w:rFonts w:hint="eastAsia" w:ascii="仿宋_GB2312" w:hAnsi="仿宋_GB2312" w:eastAsia="仿宋_GB2312" w:cs="仿宋_GB2312"/>
          <w:b/>
          <w:bCs/>
          <w:color w:val="000008"/>
          <w:spacing w:val="-40"/>
          <w:sz w:val="24"/>
          <w:szCs w:val="24"/>
        </w:rPr>
        <w:t xml:space="preserve"> </w:t>
      </w:r>
      <w:r>
        <w:rPr>
          <w:rFonts w:hint="eastAsia" w:ascii="仿宋_GB2312" w:hAnsi="仿宋_GB2312" w:eastAsia="仿宋_GB2312" w:cs="仿宋_GB2312"/>
          <w:b/>
          <w:bCs/>
          <w:color w:val="000008"/>
          <w:spacing w:val="-13"/>
          <w:sz w:val="24"/>
          <w:szCs w:val="24"/>
        </w:rPr>
        <w:t>、活动主题</w:t>
      </w:r>
      <w:bookmarkEnd w:id="1"/>
    </w:p>
    <w:p w14:paraId="05ADEEB2">
      <w:pPr>
        <w:pStyle w:val="2"/>
        <w:spacing w:before="93" w:line="360" w:lineRule="auto"/>
        <w:ind w:left="32"/>
        <w:outlineLvl w:val="0"/>
        <w:rPr>
          <w:rFonts w:hint="eastAsia" w:ascii="仿宋_GB2312" w:hAnsi="仿宋_GB2312" w:eastAsia="仿宋_GB2312" w:cs="仿宋_GB2312"/>
          <w:color w:val="000008"/>
          <w:spacing w:val="-1"/>
          <w:sz w:val="24"/>
          <w:szCs w:val="24"/>
          <w:lang w:val="en-US" w:eastAsia="zh-CN"/>
        </w:rPr>
      </w:pPr>
      <w:bookmarkStart w:id="2" w:name="_Toc20251"/>
      <w:r>
        <w:rPr>
          <w:rFonts w:hint="eastAsia" w:ascii="仿宋_GB2312" w:hAnsi="仿宋_GB2312" w:eastAsia="仿宋_GB2312" w:cs="仿宋_GB2312"/>
          <w:color w:val="000008"/>
          <w:spacing w:val="-1"/>
          <w:sz w:val="24"/>
          <w:szCs w:val="24"/>
        </w:rPr>
        <w:t>铸牢中华民族共同体意识</w:t>
      </w:r>
      <w:r>
        <w:rPr>
          <w:rFonts w:hint="eastAsia" w:ascii="仿宋_GB2312" w:hAnsi="仿宋_GB2312" w:eastAsia="仿宋_GB2312" w:cs="仿宋_GB2312"/>
          <w:color w:val="000008"/>
          <w:spacing w:val="-1"/>
          <w:sz w:val="24"/>
          <w:szCs w:val="24"/>
          <w:lang w:val="en-US" w:eastAsia="zh-CN"/>
        </w:rPr>
        <w:t xml:space="preserve"> 共筑中国梦边疆情</w:t>
      </w:r>
    </w:p>
    <w:p w14:paraId="01F127D5">
      <w:pPr>
        <w:pStyle w:val="2"/>
        <w:spacing w:before="93" w:line="360" w:lineRule="auto"/>
        <w:ind w:left="32"/>
        <w:outlineLvl w:val="0"/>
        <w:rPr>
          <w:rFonts w:hint="eastAsia" w:ascii="仿宋_GB2312" w:hAnsi="仿宋_GB2312" w:eastAsia="仿宋_GB2312" w:cs="仿宋_GB2312"/>
          <w:sz w:val="24"/>
          <w:szCs w:val="24"/>
        </w:rPr>
      </w:pPr>
      <w:r>
        <w:rPr>
          <w:rFonts w:hint="eastAsia" w:ascii="仿宋_GB2312" w:hAnsi="仿宋_GB2312" w:eastAsia="仿宋_GB2312" w:cs="仿宋_GB2312"/>
          <w:b/>
          <w:bCs/>
          <w:color w:val="000008"/>
          <w:spacing w:val="-5"/>
          <w:sz w:val="24"/>
          <w:szCs w:val="24"/>
          <w:lang w:eastAsia="zh-CN"/>
        </w:rPr>
        <w:t>四</w:t>
      </w:r>
      <w:r>
        <w:rPr>
          <w:rFonts w:hint="eastAsia" w:ascii="仿宋_GB2312" w:hAnsi="仿宋_GB2312" w:eastAsia="仿宋_GB2312" w:cs="仿宋_GB2312"/>
          <w:b/>
          <w:bCs/>
          <w:color w:val="000008"/>
          <w:spacing w:val="-5"/>
          <w:sz w:val="24"/>
          <w:szCs w:val="24"/>
        </w:rPr>
        <w:t>、活动时间</w:t>
      </w:r>
      <w:bookmarkEnd w:id="2"/>
    </w:p>
    <w:p w14:paraId="16B61D01">
      <w:pPr>
        <w:pStyle w:val="2"/>
        <w:spacing w:before="110" w:line="360" w:lineRule="auto"/>
        <w:ind w:left="669"/>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color w:val="000008"/>
          <w:spacing w:val="-17"/>
          <w:sz w:val="24"/>
          <w:szCs w:val="24"/>
        </w:rPr>
        <w:t>202</w:t>
      </w:r>
      <w:r>
        <w:rPr>
          <w:rFonts w:hint="eastAsia" w:ascii="仿宋_GB2312" w:hAnsi="仿宋_GB2312" w:eastAsia="仿宋_GB2312" w:cs="仿宋_GB2312"/>
          <w:b w:val="0"/>
          <w:bCs w:val="0"/>
          <w:color w:val="000008"/>
          <w:spacing w:val="-17"/>
          <w:sz w:val="24"/>
          <w:szCs w:val="24"/>
          <w:lang w:val="en-US" w:eastAsia="zh-CN"/>
        </w:rPr>
        <w:t>5</w:t>
      </w:r>
      <w:r>
        <w:rPr>
          <w:rFonts w:hint="eastAsia" w:ascii="仿宋_GB2312" w:hAnsi="仿宋_GB2312" w:eastAsia="仿宋_GB2312" w:cs="仿宋_GB2312"/>
          <w:b w:val="0"/>
          <w:bCs w:val="0"/>
          <w:color w:val="000008"/>
          <w:spacing w:val="-17"/>
          <w:sz w:val="24"/>
          <w:szCs w:val="24"/>
        </w:rPr>
        <w:t xml:space="preserve"> 年 </w:t>
      </w:r>
      <w:r>
        <w:rPr>
          <w:rFonts w:hint="eastAsia" w:ascii="仿宋_GB2312" w:hAnsi="仿宋_GB2312" w:eastAsia="仿宋_GB2312" w:cs="仿宋_GB2312"/>
          <w:b w:val="0"/>
          <w:bCs w:val="0"/>
          <w:color w:val="000008"/>
          <w:spacing w:val="-17"/>
          <w:sz w:val="24"/>
          <w:szCs w:val="24"/>
          <w:lang w:val="en-US" w:eastAsia="zh-CN"/>
        </w:rPr>
        <w:t>3</w:t>
      </w:r>
      <w:r>
        <w:rPr>
          <w:rFonts w:hint="eastAsia" w:ascii="仿宋_GB2312" w:hAnsi="仿宋_GB2312" w:eastAsia="仿宋_GB2312" w:cs="仿宋_GB2312"/>
          <w:b w:val="0"/>
          <w:bCs w:val="0"/>
          <w:color w:val="000008"/>
          <w:spacing w:val="33"/>
          <w:w w:val="101"/>
          <w:sz w:val="24"/>
          <w:szCs w:val="24"/>
        </w:rPr>
        <w:t xml:space="preserve"> </w:t>
      </w:r>
      <w:r>
        <w:rPr>
          <w:rFonts w:hint="eastAsia" w:ascii="仿宋_GB2312" w:hAnsi="仿宋_GB2312" w:eastAsia="仿宋_GB2312" w:cs="仿宋_GB2312"/>
          <w:b w:val="0"/>
          <w:bCs w:val="0"/>
          <w:color w:val="000008"/>
          <w:spacing w:val="-17"/>
          <w:sz w:val="24"/>
          <w:szCs w:val="24"/>
        </w:rPr>
        <w:t>⽉</w:t>
      </w:r>
      <w:r>
        <w:rPr>
          <w:rFonts w:hint="eastAsia" w:ascii="仿宋_GB2312" w:hAnsi="仿宋_GB2312" w:eastAsia="仿宋_GB2312" w:cs="仿宋_GB2312"/>
          <w:b w:val="0"/>
          <w:bCs w:val="0"/>
          <w:color w:val="000008"/>
          <w:spacing w:val="50"/>
          <w:sz w:val="24"/>
          <w:szCs w:val="24"/>
        </w:rPr>
        <w:t xml:space="preserve"> </w:t>
      </w:r>
      <w:r>
        <w:rPr>
          <w:rFonts w:hint="eastAsia" w:ascii="仿宋_GB2312" w:hAnsi="仿宋_GB2312" w:eastAsia="仿宋_GB2312" w:cs="仿宋_GB2312"/>
          <w:b w:val="0"/>
          <w:bCs w:val="0"/>
          <w:color w:val="000008"/>
          <w:spacing w:val="-17"/>
          <w:sz w:val="24"/>
          <w:szCs w:val="24"/>
          <w:lang w:val="en-US" w:eastAsia="zh-CN"/>
        </w:rPr>
        <w:t>27</w:t>
      </w:r>
      <w:r>
        <w:rPr>
          <w:rFonts w:hint="eastAsia" w:ascii="仿宋_GB2312" w:hAnsi="仿宋_GB2312" w:eastAsia="仿宋_GB2312" w:cs="仿宋_GB2312"/>
          <w:b w:val="0"/>
          <w:bCs w:val="0"/>
          <w:color w:val="000008"/>
          <w:spacing w:val="42"/>
          <w:w w:val="101"/>
          <w:sz w:val="24"/>
          <w:szCs w:val="24"/>
        </w:rPr>
        <w:t xml:space="preserve"> </w:t>
      </w:r>
      <w:r>
        <w:rPr>
          <w:rFonts w:hint="eastAsia" w:ascii="仿宋_GB2312" w:hAnsi="仿宋_GB2312" w:eastAsia="仿宋_GB2312" w:cs="仿宋_GB2312"/>
          <w:b w:val="0"/>
          <w:bCs w:val="0"/>
          <w:color w:val="000008"/>
          <w:spacing w:val="-17"/>
          <w:sz w:val="24"/>
          <w:szCs w:val="24"/>
        </w:rPr>
        <w:t>⽇</w:t>
      </w:r>
    </w:p>
    <w:p w14:paraId="0A3A9A17">
      <w:pPr>
        <w:pStyle w:val="2"/>
        <w:spacing w:before="93" w:line="360" w:lineRule="auto"/>
        <w:ind w:left="42"/>
        <w:outlineLvl w:val="0"/>
        <w:rPr>
          <w:rFonts w:hint="eastAsia" w:ascii="仿宋_GB2312" w:hAnsi="仿宋_GB2312" w:eastAsia="仿宋_GB2312" w:cs="仿宋_GB2312"/>
          <w:sz w:val="24"/>
          <w:szCs w:val="24"/>
        </w:rPr>
      </w:pPr>
      <w:bookmarkStart w:id="3" w:name="_Toc30401"/>
      <w:r>
        <w:rPr>
          <w:rFonts w:hint="eastAsia" w:ascii="仿宋_GB2312" w:hAnsi="仿宋_GB2312" w:eastAsia="仿宋_GB2312" w:cs="仿宋_GB2312"/>
          <w:b/>
          <w:bCs/>
          <w:color w:val="000008"/>
          <w:spacing w:val="-7"/>
          <w:sz w:val="24"/>
          <w:szCs w:val="24"/>
          <w:lang w:eastAsia="zh-CN"/>
        </w:rPr>
        <w:t>五</w:t>
      </w:r>
      <w:r>
        <w:rPr>
          <w:rFonts w:hint="eastAsia" w:ascii="仿宋_GB2312" w:hAnsi="仿宋_GB2312" w:eastAsia="仿宋_GB2312" w:cs="仿宋_GB2312"/>
          <w:b/>
          <w:bCs/>
          <w:color w:val="000008"/>
          <w:spacing w:val="-7"/>
          <w:sz w:val="24"/>
          <w:szCs w:val="24"/>
        </w:rPr>
        <w:t>、活动地点</w:t>
      </w:r>
      <w:bookmarkEnd w:id="3"/>
    </w:p>
    <w:p w14:paraId="05C9FB8C">
      <w:pPr>
        <w:pStyle w:val="2"/>
        <w:spacing w:before="112" w:line="360" w:lineRule="auto"/>
        <w:ind w:left="594"/>
        <w:rPr>
          <w:rFonts w:hint="eastAsia" w:ascii="仿宋_GB2312" w:hAnsi="仿宋_GB2312" w:eastAsia="仿宋_GB2312" w:cs="仿宋_GB2312"/>
          <w:sz w:val="24"/>
          <w:szCs w:val="24"/>
          <w:lang w:eastAsia="zh-CN"/>
        </w:rPr>
      </w:pPr>
      <w:r>
        <w:rPr>
          <w:rFonts w:hint="eastAsia" w:ascii="仿宋_GB2312" w:hAnsi="仿宋_GB2312" w:eastAsia="仿宋_GB2312" w:cs="仿宋_GB2312"/>
          <w:color w:val="000008"/>
          <w:spacing w:val="-4"/>
          <w:sz w:val="24"/>
          <w:szCs w:val="24"/>
          <w:lang w:eastAsia="zh-CN"/>
        </w:rPr>
        <w:t>六号教学楼</w:t>
      </w:r>
      <w:r>
        <w:rPr>
          <w:rFonts w:hint="eastAsia" w:ascii="仿宋_GB2312" w:hAnsi="仿宋_GB2312" w:eastAsia="仿宋_GB2312" w:cs="仿宋_GB2312"/>
          <w:color w:val="000008"/>
          <w:spacing w:val="-4"/>
          <w:sz w:val="24"/>
          <w:szCs w:val="24"/>
          <w:lang w:val="en-US" w:eastAsia="zh-CN"/>
        </w:rPr>
        <w:t>3楼报告厅</w:t>
      </w:r>
    </w:p>
    <w:p w14:paraId="48258B19">
      <w:pPr>
        <w:pStyle w:val="2"/>
        <w:spacing w:before="94" w:line="360" w:lineRule="auto"/>
        <w:ind w:left="34"/>
        <w:outlineLvl w:val="0"/>
        <w:rPr>
          <w:rFonts w:hint="eastAsia" w:ascii="仿宋_GB2312" w:hAnsi="仿宋_GB2312" w:eastAsia="仿宋_GB2312" w:cs="仿宋_GB2312"/>
          <w:sz w:val="24"/>
          <w:szCs w:val="24"/>
        </w:rPr>
      </w:pPr>
      <w:bookmarkStart w:id="4" w:name="_Toc8043"/>
      <w:r>
        <w:rPr>
          <w:rFonts w:hint="eastAsia" w:ascii="仿宋_GB2312" w:hAnsi="仿宋_GB2312" w:eastAsia="仿宋_GB2312" w:cs="仿宋_GB2312"/>
          <w:b/>
          <w:bCs/>
          <w:color w:val="000008"/>
          <w:spacing w:val="-6"/>
          <w:sz w:val="24"/>
          <w:szCs w:val="24"/>
          <w:lang w:eastAsia="zh-CN"/>
        </w:rPr>
        <w:t>六</w:t>
      </w:r>
      <w:r>
        <w:rPr>
          <w:rFonts w:hint="eastAsia" w:ascii="仿宋_GB2312" w:hAnsi="仿宋_GB2312" w:eastAsia="仿宋_GB2312" w:cs="仿宋_GB2312"/>
          <w:b/>
          <w:bCs/>
          <w:color w:val="000008"/>
          <w:spacing w:val="-6"/>
          <w:sz w:val="24"/>
          <w:szCs w:val="24"/>
        </w:rPr>
        <w:t>、活动人员</w:t>
      </w:r>
      <w:bookmarkEnd w:id="4"/>
    </w:p>
    <w:p w14:paraId="0257E137">
      <w:pPr>
        <w:pStyle w:val="2"/>
        <w:spacing w:before="109" w:line="360" w:lineRule="auto"/>
        <w:ind w:left="587"/>
        <w:outlineLvl w:val="1"/>
        <w:rPr>
          <w:rFonts w:hint="eastAsia" w:ascii="仿宋_GB2312" w:hAnsi="仿宋_GB2312" w:eastAsia="仿宋_GB2312" w:cs="仿宋_GB2312"/>
          <w:sz w:val="24"/>
          <w:szCs w:val="24"/>
        </w:rPr>
      </w:pPr>
      <w:bookmarkStart w:id="5" w:name="_Toc27984"/>
      <w:r>
        <w:rPr>
          <w:rFonts w:hint="eastAsia" w:ascii="仿宋_GB2312" w:hAnsi="仿宋_GB2312" w:eastAsia="仿宋_GB2312" w:cs="仿宋_GB2312"/>
          <w:color w:val="000008"/>
          <w:spacing w:val="-6"/>
          <w:sz w:val="24"/>
          <w:szCs w:val="24"/>
          <w:lang w:val="en-US" w:eastAsia="zh-CN"/>
        </w:rPr>
        <w:t>规划2301、规划2302、风景2301、风景2302、园林2301</w:t>
      </w:r>
      <w:r>
        <w:rPr>
          <w:rFonts w:hint="eastAsia" w:ascii="仿宋_GB2312" w:hAnsi="仿宋_GB2312" w:eastAsia="仿宋_GB2312" w:cs="仿宋_GB2312"/>
          <w:color w:val="000008"/>
          <w:spacing w:val="-6"/>
          <w:sz w:val="24"/>
          <w:szCs w:val="24"/>
        </w:rPr>
        <w:t>全体同学</w:t>
      </w:r>
      <w:bookmarkEnd w:id="5"/>
    </w:p>
    <w:p w14:paraId="5A1DC1FD">
      <w:pPr>
        <w:numPr>
          <w:ilvl w:val="0"/>
          <w:numId w:val="0"/>
        </w:numPr>
        <w:spacing w:line="360" w:lineRule="auto"/>
        <w:jc w:val="both"/>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六、活动过程</w:t>
      </w:r>
    </w:p>
    <w:p w14:paraId="68BCDD0D">
      <w:pPr>
        <w:numPr>
          <w:ilvl w:val="0"/>
          <w:numId w:val="0"/>
        </w:numPr>
        <w:spacing w:line="360" w:lineRule="auto"/>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1、主持人宣布班会开始</w:t>
      </w:r>
    </w:p>
    <w:p w14:paraId="5C869E5B">
      <w:pPr>
        <w:numPr>
          <w:ilvl w:val="0"/>
          <w:numId w:val="0"/>
        </w:numPr>
        <w:spacing w:line="360" w:lineRule="auto"/>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2、通过PPT以及视频讲解相关知识</w:t>
      </w:r>
    </w:p>
    <w:p w14:paraId="67EEC8AB">
      <w:pPr>
        <w:numPr>
          <w:ilvl w:val="0"/>
          <w:numId w:val="0"/>
        </w:numPr>
        <w:spacing w:line="360" w:lineRule="auto"/>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3、班会结束</w:t>
      </w:r>
    </w:p>
    <w:p w14:paraId="71EE82B6">
      <w:pPr>
        <w:numPr>
          <w:ilvl w:val="0"/>
          <w:numId w:val="0"/>
        </w:numPr>
        <w:spacing w:line="360" w:lineRule="auto"/>
        <w:jc w:val="both"/>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七、注意事项</w:t>
      </w:r>
    </w:p>
    <w:p w14:paraId="23664BD2">
      <w:pPr>
        <w:numPr>
          <w:ilvl w:val="0"/>
          <w:numId w:val="0"/>
        </w:numPr>
        <w:spacing w:line="360" w:lineRule="auto"/>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1、各班干需做好本职工作，保证此次班会的顺利进行。</w:t>
      </w:r>
    </w:p>
    <w:p w14:paraId="6E69B9DE">
      <w:pPr>
        <w:numPr>
          <w:ilvl w:val="0"/>
          <w:numId w:val="0"/>
        </w:numPr>
        <w:spacing w:line="360" w:lineRule="auto"/>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2、安排好活动现场拍摄人员、活动宣传人员及活动后写新闻稿人员。</w:t>
      </w:r>
    </w:p>
    <w:p w14:paraId="6978C500">
      <w:pPr>
        <w:numPr>
          <w:ilvl w:val="0"/>
          <w:numId w:val="0"/>
        </w:numPr>
        <w:spacing w:line="360" w:lineRule="auto"/>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3、班干维持现场，需保证全班同学认真听讲，不出现低头玩手机现象。</w:t>
      </w:r>
    </w:p>
    <w:p w14:paraId="01CA7C57">
      <w:pPr>
        <w:numPr>
          <w:ilvl w:val="0"/>
          <w:numId w:val="0"/>
        </w:numPr>
        <w:spacing w:line="360" w:lineRule="auto"/>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4、活动结束后安排值日打扫卫生。</w:t>
      </w:r>
    </w:p>
    <w:p w14:paraId="0AE48F3B">
      <w:pPr>
        <w:numPr>
          <w:ilvl w:val="0"/>
          <w:numId w:val="0"/>
        </w:numPr>
        <w:spacing w:line="360" w:lineRule="auto"/>
        <w:jc w:val="both"/>
        <w:rPr>
          <w:rFonts w:hint="eastAsia" w:ascii="仿宋_GB2312" w:hAnsi="仿宋_GB2312" w:eastAsia="仿宋_GB2312" w:cs="仿宋_GB2312"/>
          <w:b w:val="0"/>
          <w:bCs w:val="0"/>
          <w:sz w:val="24"/>
          <w:szCs w:val="24"/>
          <w:lang w:val="en-US" w:eastAsia="zh-CN"/>
        </w:rPr>
      </w:pPr>
    </w:p>
    <w:p w14:paraId="2D017FC7">
      <w:pPr>
        <w:numPr>
          <w:ilvl w:val="0"/>
          <w:numId w:val="0"/>
        </w:numPr>
        <w:spacing w:line="360" w:lineRule="auto"/>
        <w:jc w:val="both"/>
        <w:rPr>
          <w:rFonts w:hint="eastAsia" w:ascii="仿宋_GB2312" w:hAnsi="仿宋_GB2312" w:eastAsia="仿宋_GB2312" w:cs="仿宋_GB2312"/>
          <w:b w:val="0"/>
          <w:bCs w:val="0"/>
          <w:sz w:val="24"/>
          <w:szCs w:val="24"/>
          <w:lang w:val="en-US" w:eastAsia="zh-CN"/>
        </w:rPr>
      </w:pPr>
    </w:p>
    <w:p w14:paraId="5028D68D">
      <w:pPr>
        <w:numPr>
          <w:ilvl w:val="0"/>
          <w:numId w:val="0"/>
        </w:numPr>
        <w:spacing w:line="360" w:lineRule="auto"/>
        <w:jc w:val="both"/>
        <w:rPr>
          <w:rFonts w:hint="eastAsia" w:ascii="仿宋_GB2312" w:hAnsi="仿宋_GB2312" w:eastAsia="仿宋_GB2312" w:cs="仿宋_GB2312"/>
          <w:b w:val="0"/>
          <w:bCs w:val="0"/>
          <w:sz w:val="24"/>
          <w:szCs w:val="24"/>
          <w:lang w:val="en-US" w:eastAsia="zh-CN"/>
        </w:rPr>
      </w:pPr>
    </w:p>
    <w:p w14:paraId="07BB81F1">
      <w:pPr>
        <w:widowControl/>
        <w:spacing w:line="360" w:lineRule="auto"/>
        <w:ind w:firstLine="480" w:firstLineChars="200"/>
        <w:jc w:val="righ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建筑与规划</w:t>
      </w:r>
      <w:r>
        <w:rPr>
          <w:rFonts w:hint="eastAsia" w:ascii="仿宋_GB2312" w:hAnsi="仿宋_GB2312" w:eastAsia="仿宋_GB2312" w:cs="仿宋_GB2312"/>
          <w:color w:val="auto"/>
          <w:sz w:val="24"/>
          <w:szCs w:val="24"/>
          <w:lang w:val="en-US" w:eastAsia="zh-CN"/>
        </w:rPr>
        <w:t>学院</w:t>
      </w:r>
    </w:p>
    <w:p w14:paraId="4091E64D">
      <w:pPr>
        <w:widowControl/>
        <w:spacing w:line="360" w:lineRule="auto"/>
        <w:ind w:firstLine="480" w:firstLineChars="200"/>
        <w:jc w:val="righ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eastAsia="zh-CN"/>
        </w:rPr>
        <w:t>规划</w:t>
      </w:r>
      <w:r>
        <w:rPr>
          <w:rFonts w:hint="eastAsia" w:ascii="仿宋_GB2312" w:hAnsi="仿宋_GB2312" w:eastAsia="仿宋_GB2312" w:cs="仿宋_GB2312"/>
          <w:color w:val="auto"/>
          <w:sz w:val="24"/>
          <w:szCs w:val="24"/>
          <w:lang w:val="en-US" w:eastAsia="zh-CN"/>
        </w:rPr>
        <w:t>2301、2302</w:t>
      </w:r>
    </w:p>
    <w:p w14:paraId="3F2AF2DE">
      <w:pPr>
        <w:widowControl/>
        <w:spacing w:line="360" w:lineRule="auto"/>
        <w:ind w:firstLine="480" w:firstLineChars="200"/>
        <w:jc w:val="righ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风景2301、2302</w:t>
      </w:r>
    </w:p>
    <w:p w14:paraId="12B8B785">
      <w:pPr>
        <w:widowControl/>
        <w:spacing w:line="360" w:lineRule="auto"/>
        <w:ind w:firstLine="480" w:firstLineChars="20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园林2301班</w:t>
      </w:r>
    </w:p>
    <w:p w14:paraId="34C5BF70">
      <w:pPr>
        <w:numPr>
          <w:ilvl w:val="0"/>
          <w:numId w:val="0"/>
        </w:numPr>
        <w:spacing w:line="360" w:lineRule="auto"/>
        <w:jc w:val="right"/>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color w:val="36363D"/>
          <w:sz w:val="24"/>
          <w:szCs w:val="24"/>
        </w:rPr>
        <w:t>202</w:t>
      </w:r>
      <w:r>
        <w:rPr>
          <w:rFonts w:hint="eastAsia" w:ascii="仿宋_GB2312" w:hAnsi="仿宋_GB2312" w:eastAsia="仿宋_GB2312" w:cs="仿宋_GB2312"/>
          <w:color w:val="36363D"/>
          <w:sz w:val="24"/>
          <w:szCs w:val="24"/>
          <w:lang w:val="en-US" w:eastAsia="zh-CN"/>
        </w:rPr>
        <w:t>5</w:t>
      </w:r>
      <w:r>
        <w:rPr>
          <w:rFonts w:hint="eastAsia" w:ascii="仿宋_GB2312" w:hAnsi="仿宋_GB2312" w:eastAsia="仿宋_GB2312" w:cs="仿宋_GB2312"/>
          <w:color w:val="36363D"/>
          <w:sz w:val="24"/>
          <w:szCs w:val="24"/>
        </w:rPr>
        <w:t>年</w:t>
      </w:r>
      <w:r>
        <w:rPr>
          <w:rFonts w:hint="eastAsia" w:ascii="仿宋_GB2312" w:hAnsi="仿宋_GB2312" w:eastAsia="仿宋_GB2312" w:cs="仿宋_GB2312"/>
          <w:color w:val="36363D"/>
          <w:sz w:val="24"/>
          <w:szCs w:val="24"/>
          <w:lang w:val="en-US" w:eastAsia="zh-CN"/>
        </w:rPr>
        <w:t>3</w:t>
      </w:r>
      <w:r>
        <w:rPr>
          <w:rFonts w:hint="eastAsia" w:ascii="仿宋_GB2312" w:hAnsi="仿宋_GB2312" w:eastAsia="仿宋_GB2312" w:cs="仿宋_GB2312"/>
          <w:color w:val="36363D"/>
          <w:sz w:val="24"/>
          <w:szCs w:val="24"/>
        </w:rPr>
        <w:t>月</w:t>
      </w:r>
      <w:r>
        <w:rPr>
          <w:rFonts w:hint="eastAsia" w:ascii="仿宋_GB2312" w:hAnsi="仿宋_GB2312" w:eastAsia="仿宋_GB2312" w:cs="仿宋_GB2312"/>
          <w:color w:val="36363D"/>
          <w:sz w:val="24"/>
          <w:szCs w:val="24"/>
          <w:lang w:val="en-US" w:eastAsia="zh-CN"/>
        </w:rPr>
        <w:t>25</w:t>
      </w:r>
      <w:r>
        <w:rPr>
          <w:rFonts w:hint="eastAsia" w:ascii="仿宋_GB2312" w:hAnsi="仿宋_GB2312" w:eastAsia="仿宋_GB2312" w:cs="仿宋_GB2312"/>
          <w:color w:val="36363D"/>
          <w:sz w:val="24"/>
          <w:szCs w:val="24"/>
        </w:rPr>
        <w:t>日</w:t>
      </w:r>
    </w:p>
    <w:p w14:paraId="1A2ACFAF">
      <w:pPr>
        <w:spacing w:line="360" w:lineRule="auto"/>
        <w:rPr>
          <w:rFonts w:hint="eastAsia" w:ascii="仿宋_GB2312" w:hAnsi="仿宋_GB2312" w:eastAsia="仿宋_GB2312" w:cs="仿宋_GB2312"/>
          <w:sz w:val="24"/>
          <w:szCs w:val="24"/>
        </w:rPr>
      </w:pPr>
    </w:p>
    <w:sectPr>
      <w:footerReference r:id="rId5" w:type="default"/>
      <w:pgSz w:w="11900" w:h="16820"/>
      <w:pgMar w:top="1429" w:right="1785" w:bottom="400" w:left="1785" w:header="0" w:footer="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embedRegular r:id="rId1" w:fontKey="{0F28B339-2C94-491D-A3EF-D6627CC08B0F}"/>
  </w:font>
  <w:font w:name="楷体_GB2312">
    <w:panose1 w:val="02010609030101010101"/>
    <w:charset w:val="86"/>
    <w:family w:val="auto"/>
    <w:pitch w:val="default"/>
    <w:sig w:usb0="00000001" w:usb1="080E0000" w:usb2="00000000" w:usb3="00000000" w:csb0="00040000" w:csb1="00000000"/>
  </w:font>
  <w:font w:name="方正公文小标宋">
    <w:altName w:val="方正公文小标宋"/>
    <w:panose1 w:val="02000500000000000000"/>
    <w:charset w:val="86"/>
    <w:family w:val="auto"/>
    <w:pitch w:val="default"/>
    <w:sig w:usb0="A00002BF" w:usb1="38CF7CFA" w:usb2="00000016" w:usb3="00000000" w:csb0="00040001" w:csb1="00000000"/>
    <w:embedRegular r:id="rId2" w:fontKey="{90A8113E-3F23-4B6C-91F8-DEF25F0646D6}"/>
  </w:font>
  <w:font w:name="iconfont">
    <w:altName w:val="Times New Roman"/>
    <w:panose1 w:val="00000000000000000000"/>
    <w:charset w:val="00"/>
    <w:family w:val="auto"/>
    <w:pitch w:val="default"/>
    <w:sig w:usb0="00000000" w:usb1="00000000" w:usb2="00000000" w:usb3="00000000" w:csb0="00000000" w:csb1="00000000"/>
  </w:font>
  <w:font w:name="Consolas">
    <w:panose1 w:val="020B0609020204030204"/>
    <w:charset w:val="00"/>
    <w:family w:val="auto"/>
    <w:pitch w:val="default"/>
    <w:sig w:usb0="E10002FF" w:usb1="4000FCFF" w:usb2="00000009" w:usb3="00000000" w:csb0="600001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855055">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79D534">
                          <w:pPr>
                            <w:pStyle w:val="3"/>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4A79D534">
                    <w:pPr>
                      <w:pStyle w:val="3"/>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3661E7"/>
    <w:multiLevelType w:val="singleLevel"/>
    <w:tmpl w:val="393661E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WQzMWFhM2FlMDU4N2RmYTExMzVhYTU3ODE0Njk1YjIifQ=="/>
  </w:docVars>
  <w:rsids>
    <w:rsidRoot w:val="00000000"/>
    <w:rsid w:val="066F7886"/>
    <w:rsid w:val="115061FD"/>
    <w:rsid w:val="138F463C"/>
    <w:rsid w:val="171F0C76"/>
    <w:rsid w:val="779535C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微软雅黑" w:hAnsi="微软雅黑" w:eastAsia="微软雅黑" w:cs="微软雅黑"/>
      <w:sz w:val="71"/>
      <w:szCs w:val="71"/>
      <w:lang w:val="en-US" w:eastAsia="en-US" w:bidi="ar-SA"/>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Strong"/>
    <w:basedOn w:val="6"/>
    <w:qFormat/>
    <w:uiPriority w:val="0"/>
    <w:rPr>
      <w:b/>
      <w:bCs/>
    </w:rPr>
  </w:style>
  <w:style w:type="character" w:styleId="8">
    <w:name w:val="FollowedHyperlink"/>
    <w:basedOn w:val="6"/>
    <w:uiPriority w:val="0"/>
    <w:rPr>
      <w:color w:val="0E86FE"/>
      <w:u w:val="none"/>
    </w:rPr>
  </w:style>
  <w:style w:type="character" w:styleId="9">
    <w:name w:val="Emphasis"/>
    <w:basedOn w:val="6"/>
    <w:qFormat/>
    <w:uiPriority w:val="0"/>
    <w:rPr>
      <w:i/>
      <w:iCs/>
    </w:rPr>
  </w:style>
  <w:style w:type="character" w:styleId="10">
    <w:name w:val="HTML Definition"/>
    <w:basedOn w:val="6"/>
    <w:uiPriority w:val="0"/>
  </w:style>
  <w:style w:type="character" w:styleId="11">
    <w:name w:val="HTML Acronym"/>
    <w:basedOn w:val="6"/>
    <w:uiPriority w:val="0"/>
  </w:style>
  <w:style w:type="character" w:styleId="12">
    <w:name w:val="HTML Variable"/>
    <w:basedOn w:val="6"/>
    <w:uiPriority w:val="0"/>
  </w:style>
  <w:style w:type="character" w:styleId="13">
    <w:name w:val="Hyperlink"/>
    <w:basedOn w:val="6"/>
    <w:uiPriority w:val="0"/>
    <w:rPr>
      <w:color w:val="0E86FE"/>
      <w:u w:val="none"/>
    </w:rPr>
  </w:style>
  <w:style w:type="character" w:styleId="14">
    <w:name w:val="HTML Code"/>
    <w:basedOn w:val="6"/>
    <w:uiPriority w:val="0"/>
    <w:rPr>
      <w:rFonts w:ascii="Consolas" w:hAnsi="Consolas" w:eastAsia="Consolas" w:cs="Consolas"/>
      <w:color w:val="DD1144"/>
      <w:sz w:val="14"/>
      <w:szCs w:val="14"/>
      <w:bdr w:val="single" w:color="E1E1E8" w:sz="4" w:space="0"/>
      <w:shd w:val="clear" w:fill="F7F7F9"/>
    </w:rPr>
  </w:style>
  <w:style w:type="character" w:styleId="15">
    <w:name w:val="HTML Cite"/>
    <w:basedOn w:val="6"/>
    <w:uiPriority w:val="0"/>
  </w:style>
  <w:style w:type="table" w:customStyle="1" w:styleId="16">
    <w:name w:val="Table Normal"/>
    <w:autoRedefine/>
    <w:semiHidden/>
    <w:unhideWhenUsed/>
    <w:qFormat/>
    <w:uiPriority w:val="0"/>
    <w:tblPr>
      <w:tblCellMar>
        <w:top w:w="0" w:type="dxa"/>
        <w:left w:w="0" w:type="dxa"/>
        <w:bottom w:w="0" w:type="dxa"/>
        <w:right w:w="0" w:type="dxa"/>
      </w:tblCellMar>
    </w:tblPr>
  </w:style>
  <w:style w:type="paragraph" w:customStyle="1" w:styleId="17">
    <w:name w:val="WPSOffice手动目录 1"/>
    <w:autoRedefine/>
    <w:qFormat/>
    <w:uiPriority w:val="0"/>
    <w:pPr>
      <w:ind w:leftChars="0"/>
    </w:pPr>
    <w:rPr>
      <w:rFonts w:ascii="Arial" w:hAnsi="Arial" w:eastAsia="Arial" w:cs="Arial"/>
      <w:sz w:val="20"/>
      <w:szCs w:val="20"/>
    </w:rPr>
  </w:style>
  <w:style w:type="paragraph" w:customStyle="1" w:styleId="18">
    <w:name w:val="WPSOffice手动目录 2"/>
    <w:autoRedefine/>
    <w:qFormat/>
    <w:uiPriority w:val="0"/>
    <w:pPr>
      <w:ind w:leftChars="200"/>
    </w:pPr>
    <w:rPr>
      <w:rFonts w:ascii="Arial" w:hAnsi="Arial" w:eastAsia="Arial" w:cs="Arial"/>
      <w:sz w:val="20"/>
      <w:szCs w:val="20"/>
    </w:rPr>
  </w:style>
  <w:style w:type="paragraph" w:customStyle="1" w:styleId="19">
    <w:name w:val="WPSOffice手动目录 3"/>
    <w:autoRedefine/>
    <w:qFormat/>
    <w:uiPriority w:val="0"/>
    <w:pPr>
      <w:ind w:leftChars="400"/>
    </w:pPr>
    <w:rPr>
      <w:rFonts w:ascii="Arial" w:hAnsi="Arial" w:eastAsia="Arial" w:cs="Arial"/>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1289</Words>
  <Characters>1320</Characters>
  <TotalTime>2</TotalTime>
  <ScaleCrop>false</ScaleCrop>
  <LinksUpToDate>false</LinksUpToDate>
  <CharactersWithSpaces>1434</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2024-04-14T17:24:00Z</dcterms:created>
  <dc:creator>User</dc:creator>
  <cp:lastModifiedBy>*</cp:lastModifiedBy>
  <dcterms:modified xsi:type="dcterms:W3CDTF">2025-03-28T02:27:01Z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2024-04-29T18:20:53Z</vt:filetime>
  </property>
  <property fmtid="{D5CDD505-2E9C-101B-9397-08002B2CF9AE}" pid="4" name="KSOProductBuildVer">
    <vt:lpwstr>2052-12.1.0.20305</vt:lpwstr>
  </property>
  <property fmtid="{D5CDD505-2E9C-101B-9397-08002B2CF9AE}" pid="5" name="ICV">
    <vt:lpwstr>844981C92906475D8AF62A5AAF5E5DCB_13</vt:lpwstr>
  </property>
  <property fmtid="{D5CDD505-2E9C-101B-9397-08002B2CF9AE}" pid="6" name="KSOTemplateDocerSaveRecord">
    <vt:lpwstr>eyJoZGlkIjoiNWQzMWFhM2FlMDU4N2RmYTExMzVhYTU3ODE0Njk1YjIiLCJ1c2VySWQiOiI2NTIzOTI3MzcifQ==</vt:lpwstr>
  </property>
</Properties>
</file>